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E2" w:rsidRPr="00A433E2" w:rsidRDefault="00A433E2" w:rsidP="00A433E2">
      <w:pPr>
        <w:jc w:val="left"/>
        <w:rPr>
          <w:rFonts w:ascii="Calibri" w:eastAsia="宋体" w:hAnsi="Calibri" w:cs="Times New Roman"/>
          <w:b/>
          <w:szCs w:val="24"/>
        </w:rPr>
      </w:pPr>
      <w:r w:rsidRPr="00A433E2">
        <w:rPr>
          <w:rFonts w:ascii="Calibri" w:eastAsia="宋体" w:hAnsi="Calibri" w:cs="Times New Roman" w:hint="eastAsia"/>
          <w:b/>
          <w:szCs w:val="24"/>
        </w:rPr>
        <w:t>附件</w:t>
      </w:r>
      <w:r w:rsidRPr="00A433E2">
        <w:rPr>
          <w:rFonts w:ascii="Calibri" w:eastAsia="宋体" w:hAnsi="Calibri" w:cs="Times New Roman" w:hint="eastAsia"/>
          <w:b/>
          <w:szCs w:val="24"/>
        </w:rPr>
        <w:t>1</w:t>
      </w:r>
      <w:r w:rsidRPr="00A433E2">
        <w:rPr>
          <w:rFonts w:ascii="Calibri" w:eastAsia="宋体" w:hAnsi="Calibri" w:cs="Times New Roman" w:hint="eastAsia"/>
          <w:b/>
          <w:szCs w:val="24"/>
        </w:rPr>
        <w:t>：主要技术参数</w:t>
      </w:r>
    </w:p>
    <w:tbl>
      <w:tblPr>
        <w:tblStyle w:val="a9"/>
        <w:tblW w:w="5000" w:type="pct"/>
        <w:tblInd w:w="-147" w:type="dxa"/>
        <w:tblLayout w:type="fixed"/>
        <w:tblLook w:val="04A0" w:firstRow="1" w:lastRow="0" w:firstColumn="1" w:lastColumn="0" w:noHBand="0" w:noVBand="1"/>
      </w:tblPr>
      <w:tblGrid>
        <w:gridCol w:w="707"/>
        <w:gridCol w:w="9035"/>
      </w:tblGrid>
      <w:tr w:rsidR="00A433E2" w:rsidRPr="00A433E2" w:rsidTr="00723985">
        <w:trPr>
          <w:trHeight w:val="594"/>
        </w:trPr>
        <w:tc>
          <w:tcPr>
            <w:tcW w:w="363" w:type="pct"/>
            <w:vAlign w:val="center"/>
          </w:tcPr>
          <w:p w:rsidR="00A433E2" w:rsidRPr="00A433E2" w:rsidRDefault="00A433E2" w:rsidP="00A433E2">
            <w:pPr>
              <w:jc w:val="center"/>
              <w:rPr>
                <w:rFonts w:ascii="仿宋" w:hAnsi="仿宋"/>
                <w:b/>
                <w:szCs w:val="24"/>
              </w:rPr>
            </w:pPr>
            <w:r w:rsidRPr="00A433E2">
              <w:rPr>
                <w:rFonts w:ascii="仿宋" w:hAnsi="仿宋" w:hint="eastAsia"/>
                <w:b/>
                <w:szCs w:val="24"/>
              </w:rPr>
              <w:t>产品名称</w:t>
            </w:r>
          </w:p>
        </w:tc>
        <w:tc>
          <w:tcPr>
            <w:tcW w:w="4636" w:type="pct"/>
            <w:vAlign w:val="center"/>
          </w:tcPr>
          <w:p w:rsidR="00A433E2" w:rsidRPr="00A433E2" w:rsidRDefault="00A433E2" w:rsidP="00A433E2">
            <w:pPr>
              <w:jc w:val="center"/>
              <w:rPr>
                <w:rFonts w:ascii="仿宋" w:hAnsi="仿宋"/>
                <w:b/>
                <w:szCs w:val="24"/>
              </w:rPr>
            </w:pPr>
            <w:r w:rsidRPr="00A433E2">
              <w:rPr>
                <w:rFonts w:ascii="仿宋" w:hAnsi="仿宋" w:hint="eastAsia"/>
                <w:b/>
                <w:szCs w:val="24"/>
              </w:rPr>
              <w:t>功能参数</w:t>
            </w:r>
          </w:p>
        </w:tc>
      </w:tr>
      <w:tr w:rsidR="00A433E2" w:rsidRPr="00A433E2" w:rsidTr="00723985">
        <w:trPr>
          <w:trHeight w:val="334"/>
        </w:trPr>
        <w:tc>
          <w:tcPr>
            <w:tcW w:w="363" w:type="pct"/>
            <w:vAlign w:val="center"/>
          </w:tcPr>
          <w:p w:rsidR="00A433E2" w:rsidRPr="00A433E2" w:rsidRDefault="00A433E2" w:rsidP="00A433E2">
            <w:pPr>
              <w:spacing w:before="240" w:after="60"/>
              <w:jc w:val="center"/>
              <w:outlineLvl w:val="0"/>
              <w:rPr>
                <w:rFonts w:ascii="仿宋" w:hAnsi="仿宋"/>
                <w:bCs/>
                <w:szCs w:val="32"/>
              </w:rPr>
            </w:pPr>
            <w:r>
              <w:rPr>
                <w:rFonts w:ascii="仿宋" w:hAnsi="仿宋" w:cs="宋体" w:hint="eastAsia"/>
                <w:b/>
                <w:bCs/>
                <w:szCs w:val="32"/>
              </w:rPr>
              <w:t>大学生心理健康测试系统</w:t>
            </w:r>
          </w:p>
        </w:tc>
        <w:tc>
          <w:tcPr>
            <w:tcW w:w="4636" w:type="pct"/>
          </w:tcPr>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1、根据学校实际需求，投标系统供应商免费完成与学校综合服务门户（包括PC端门户和移动端掌上蔚园APP，以下简称门户）的身份、数据、消息等的集成对接，具体包括以下内容。</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（1）统一身份认证集成</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投标系统供应商根据校方提供的统一身份认证的对接规范，无条件地完成统一身份认证集成，实现用户从门户单点进入并登录投标系统，获取投标系统中该用户的完整权限。</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（2）数据集成</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投标系统供应商根据校方指定的方式（API、表或中间库等）、格式（CSV、DAT、DBF、MDB或ODB++</w:t>
            </w:r>
            <w:r w:rsidR="003446CE">
              <w:rPr>
                <w:rFonts w:ascii="宋体" w:hAnsi="宋体" w:hint="eastAsia"/>
                <w:color w:val="000000"/>
                <w:szCs w:val="24"/>
              </w:rPr>
              <w:t>等）等要求</w:t>
            </w:r>
            <w:r w:rsidRPr="00A433E2">
              <w:rPr>
                <w:rFonts w:ascii="宋体" w:hAnsi="宋体" w:hint="eastAsia"/>
                <w:color w:val="000000"/>
                <w:szCs w:val="24"/>
              </w:rPr>
              <w:t>；投标系统供应商必须根据校方要求开放投标系统的数据库所有权限，提供投标系统的数据库地址、端口号、数据库类型、管理帐号及密码等信息，并提供完整的数据字典及投标业务系统技术人员联系方式；提供的数据不能加密。</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投标系统需要使用的用户基本信息等其他共享数据，必须从学校数据中心同步；投标供应商提出数据需求，根据学校提供数据的接入方式，完成将来自数据中心的共享数据接入至投标系统。</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（3）功能碎片化集成</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根据学校实际要求及投标系统中具体功能特点，投标系统供应商负责完成投标系统中部分功能、流程、应用等，以卡片、图标链接等形式，通过碎片化的方式集成于学校门户的PC端和移动端中，用户点击即可精准跳转并直接使用此部分功能、流程、应用等。</w:t>
            </w:r>
          </w:p>
          <w:p w:rsidR="00A433E2" w:rsidRPr="00A433E2" w:rsidRDefault="00A433E2" w:rsidP="00A433E2">
            <w:pPr>
              <w:ind w:firstLineChars="200" w:firstLine="400"/>
              <w:rPr>
                <w:rFonts w:ascii="宋体" w:hAnsi="宋体"/>
                <w:color w:val="000000"/>
                <w:szCs w:val="24"/>
              </w:rPr>
            </w:pPr>
            <w:r w:rsidRPr="00A433E2">
              <w:rPr>
                <w:rFonts w:ascii="宋体" w:hAnsi="宋体" w:hint="eastAsia"/>
                <w:color w:val="000000"/>
                <w:szCs w:val="24"/>
              </w:rPr>
              <w:t>其他未完全列出的对接要求，在项目实施过程中根据实际需要另行指定，双方协商决定。所有对接操作均由投标供应商根据学校的要求操作完成，并负责保障对接部分的稳定运行及后期的维护。</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前台测评端须具备参与测评、参与调查、在线咨询、预约咨询、测评记录、调查记录、咨询记录、预约记录等功能模块。后台管理端具备测评管理、预警分析、量表管理、咨询预约、咨询统管、个案管理、问卷调查、用户管理、系统管理、个人中心等功能模块。</w:t>
            </w:r>
          </w:p>
          <w:p w:rsidR="00A433E2" w:rsidRPr="00A433E2" w:rsidRDefault="00A433E2" w:rsidP="00A433E2">
            <w:pPr>
              <w:ind w:firstLineChars="200" w:firstLine="400"/>
              <w:rPr>
                <w:rFonts w:ascii="宋体" w:hAnsi="宋体"/>
                <w:szCs w:val="24"/>
              </w:rPr>
            </w:pPr>
            <w:r w:rsidRPr="00A433E2">
              <w:rPr>
                <w:rFonts w:ascii="宋体" w:hAnsi="宋体" w:hint="eastAsia"/>
                <w:szCs w:val="24"/>
              </w:rPr>
              <w:t>3、系统PC端和移动端均可通过Microsoft Edge、谷歌Chrome、360、火狐Firefox、Safari等主流浏览器直接访问，无需安装其他组件或插件。若移动端通过APP访问，则应与掌上蔚园对接，无需另外安装APP。</w:t>
            </w:r>
          </w:p>
          <w:p w:rsidR="00A433E2" w:rsidRPr="00A433E2" w:rsidRDefault="00A433E2" w:rsidP="00A433E2">
            <w:pPr>
              <w:ind w:firstLineChars="200" w:firstLine="400"/>
              <w:rPr>
                <w:rFonts w:ascii="宋体" w:hAnsi="宋体"/>
                <w:szCs w:val="24"/>
              </w:rPr>
            </w:pPr>
            <w:r w:rsidRPr="00A433E2">
              <w:rPr>
                <w:rFonts w:ascii="宋体" w:hAnsi="宋体" w:hint="eastAsia"/>
                <w:szCs w:val="24"/>
              </w:rPr>
              <w:t>4、系统须具备批量导入用户资料功能，系统具备下载</w:t>
            </w:r>
            <w:r w:rsidRPr="00A433E2">
              <w:rPr>
                <w:rFonts w:ascii="宋体" w:hAnsi="宋体"/>
                <w:szCs w:val="24"/>
              </w:rPr>
              <w:t>Excel</w:t>
            </w:r>
            <w:r w:rsidRPr="00A433E2">
              <w:rPr>
                <w:rFonts w:ascii="宋体" w:hAnsi="宋体" w:hint="eastAsia"/>
                <w:szCs w:val="24"/>
              </w:rPr>
              <w:t>导入模版，一次性批量导入全部用户资料，即时生成登录帐号、密码、机构等信息，导入后即可登录系统。具备通过Excel模板导入任意多个自定义的人口学扩展字段信息（如家庭经济状况，家庭排行、紧急联系人等等），导入的人员数据具备预览功能，可预览人员数据和机构数据的正确性，可随时取消导入操作。对于未导入成功的数据，给出详细的错误类型提示信息，便于及时修正后重新导入。</w:t>
            </w:r>
          </w:p>
          <w:p w:rsidR="00A433E2" w:rsidRPr="00A433E2" w:rsidRDefault="00A433E2" w:rsidP="00A433E2">
            <w:pPr>
              <w:ind w:firstLineChars="200" w:firstLine="400"/>
              <w:rPr>
                <w:rFonts w:ascii="宋体" w:hAnsi="宋体"/>
                <w:szCs w:val="24"/>
              </w:rPr>
            </w:pPr>
            <w:r w:rsidRPr="00A433E2">
              <w:rPr>
                <w:rFonts w:ascii="宋体" w:hAnsi="宋体" w:hint="eastAsia"/>
                <w:szCs w:val="24"/>
              </w:rPr>
              <w:t>5、系统须具备自主机构管理设置功能，批量人员数据导入后能自动生成完整的机构信息，并要求能够具备用户对机构信息进行划转、调整、修改等操作，可以将一个机构下的所有单位通过鼠标拖曳的方式调整到另外一个机构下，同时具备添加新的组织机构、定义机构名称、修改机构名称等功能。</w:t>
            </w:r>
          </w:p>
          <w:p w:rsidR="00A433E2" w:rsidRPr="00A433E2" w:rsidRDefault="00A433E2" w:rsidP="00A433E2">
            <w:pPr>
              <w:ind w:firstLineChars="200" w:firstLine="400"/>
              <w:rPr>
                <w:rFonts w:ascii="宋体" w:hAnsi="宋体"/>
                <w:szCs w:val="24"/>
              </w:rPr>
            </w:pPr>
            <w:r w:rsidRPr="00A433E2">
              <w:rPr>
                <w:rFonts w:ascii="宋体" w:hAnsi="宋体" w:hint="eastAsia"/>
                <w:szCs w:val="24"/>
              </w:rPr>
              <w:t>6、要求具备无限自定义添加多个用户类型（如咨询师、测评用户、领导、专家等），不同的用户类型可以设置不同的组织机构，用户类型可以关联多组自定义扩充信息字段等。要求可以对用户类型定义缩略简称，并设置用户类型颜色标签。</w:t>
            </w:r>
          </w:p>
          <w:p w:rsidR="00A433E2" w:rsidRPr="00A433E2" w:rsidRDefault="00A433E2" w:rsidP="00A433E2">
            <w:pPr>
              <w:ind w:firstLineChars="200" w:firstLine="400"/>
              <w:rPr>
                <w:rFonts w:ascii="宋体" w:hAnsi="宋体"/>
                <w:szCs w:val="24"/>
              </w:rPr>
            </w:pPr>
            <w:r w:rsidRPr="00A433E2">
              <w:rPr>
                <w:rFonts w:ascii="宋体" w:hAnsi="宋体" w:hint="eastAsia"/>
                <w:szCs w:val="24"/>
              </w:rPr>
              <w:t>7、须具备开放的权限管理功能，要求具备无限自定义多个用户角色，不同的用户角色可设置不同的功能操作权限，实现不同角色用户登录后显示的功能操作菜单列表不同，同时具备不同角色用户对系统人员信息数据进行机构数据查阅范围权限的设定，实现不同权限的角色用户查看的人员数据范围不同，满足心理工作个性化以及心理咨询保密原则的需求。</w:t>
            </w:r>
          </w:p>
          <w:p w:rsidR="00A433E2" w:rsidRPr="00A433E2" w:rsidRDefault="00A433E2" w:rsidP="00A433E2">
            <w:pPr>
              <w:ind w:firstLineChars="200" w:firstLine="400"/>
              <w:rPr>
                <w:rFonts w:ascii="宋体" w:hAnsi="宋体"/>
                <w:szCs w:val="24"/>
              </w:rPr>
            </w:pPr>
            <w:r w:rsidRPr="00A433E2">
              <w:rPr>
                <w:rFonts w:ascii="宋体" w:hAnsi="宋体" w:hint="eastAsia"/>
                <w:szCs w:val="24"/>
              </w:rPr>
              <w:t>8、系统具备心理健康、情绪、学习、人格、智力、社交、生活、职业测评等多类型的100多个专业测评量表。</w:t>
            </w:r>
          </w:p>
          <w:p w:rsidR="00A433E2" w:rsidRPr="00A433E2" w:rsidRDefault="00A433E2" w:rsidP="00A433E2">
            <w:pPr>
              <w:ind w:firstLineChars="200" w:firstLine="400"/>
              <w:rPr>
                <w:rFonts w:ascii="宋体" w:hAnsi="宋体"/>
                <w:szCs w:val="24"/>
              </w:rPr>
            </w:pPr>
            <w:r w:rsidRPr="00A433E2">
              <w:rPr>
                <w:rFonts w:ascii="宋体" w:hAnsi="宋体" w:hint="eastAsia"/>
                <w:szCs w:val="24"/>
              </w:rPr>
              <w:t>9、系统须具备自主添加测评量表功能，可对量表类别、名称、题目、选项、计分、因子公式、维度解释、辅导建议、预警范围、测试条件控制等进行自主管理。提供原始分与标准分数据转换输入功</w:t>
            </w:r>
            <w:r w:rsidRPr="00A433E2">
              <w:rPr>
                <w:rFonts w:ascii="宋体" w:hAnsi="宋体" w:hint="eastAsia"/>
                <w:szCs w:val="24"/>
              </w:rPr>
              <w:lastRenderedPageBreak/>
              <w:t>能。具备T分、Z分、标准10分、标准20分以及自定义性别、年龄范围条件的分值转换。量表添加模版须采用“所见即所得”的设计规范。具备逐题添加和批量导入功能，可逐题添加题目、选项和计分，也可一次性导入多道题目、选项和计分，提供高级量表导入模式功能，可一次性导入不同题目、选项和计分规则的量表。具备选择题、图片题等题目类型，具备题目排序功能，可通过鼠标拖曳变换题目排列次序。</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10、要求具备自定义人员扩充字段信息的功能，可自定义添加人员信息字段，字段类型具备填空、单选、多选等多种题型，对于选择题题型具备“添加一个”和“添加多个”两种添加方式，即具备一次只添加一个选项内容，也具备一次添加多个选项内容。添加字段具备是否必填、用户是否可修改等配置选项。扩充字段可自定义关联给任意用户类型。扩充字段在系统其他页面中必须可作为查询条件引用。</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11、系统须具备测评计划管理功能，具备自定义发布测评计划，设置发布状态和有效时间，可自定义在计划中添加任意多个量表，可设置量表是否允许重复测评以及是否允许查看报告，可通过帐号、姓名、性别、用户类型、角色类型、机构信息以及扩展字段信息来定义测试人员范围等，测评计划具备启用和停用状态功能切换。测评计划具备自动生成测评二维码。系统具备测评进度统计功能，可对测评计划的测评进度按照已完成测评计划、未完成测评计划、已参与测评计划、尚未参与测评计划等状态进行统计，并出具统计图表。同时可对各测评进度状态以及计划内的各量表测评进度情况进行人员信息统计，具备导出测试人员清单功能。系统可自动对测评计划内的具备内置预警条件的量表进行预警比例统计分析，可出具统计分析图表，并具备查看、导出预警人员列表以及原始的测评数据结果。</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12、系统具备定义《心理普测知情同意书》，《心理普测知情同意书》在进入测评计划时自动弹出，测试者接受后，方可进入测评界面。《心理普测知情同意书》内容具备自主修改，修改后即时生效。</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13、系统须具备心理预警分析功能，具备个体预警、团体预警、综合筛查功能，可导出《个体预警报告》、《团体预警报告》、《综合筛查报告》。综合筛查统计功能具备引用多个量表组合查询，具备“且”、“或”多种条件嵌套，可引用因子、题目得分、题目选项等条件自由组合进行查询，具备等于、不等于、小于、小于等于、大于、大于等于、介于等至少7种判断条件，具备批量导出测评得分、因子得分、题目选项等原始结果。</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14、系统须具备测评数据导入功能，要求提供测评数据导入接口，具备将原有的答题结果整理成Excel模版格式后，一次性导入到系统内，经过系统自动计算后，即可生成测评报告。</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15、要求系统须具备测评数据导出功能，具备以</w:t>
            </w:r>
            <w:r w:rsidRPr="00A433E2">
              <w:rPr>
                <w:rFonts w:ascii="宋体" w:hAnsi="宋体"/>
                <w:szCs w:val="24"/>
              </w:rPr>
              <w:t>RAR</w:t>
            </w:r>
            <w:r w:rsidRPr="00A433E2">
              <w:rPr>
                <w:rFonts w:ascii="宋体" w:hAnsi="宋体" w:hint="eastAsia"/>
                <w:szCs w:val="24"/>
              </w:rPr>
              <w:t>、</w:t>
            </w:r>
            <w:r w:rsidRPr="00A433E2">
              <w:rPr>
                <w:rFonts w:ascii="宋体" w:hAnsi="宋体"/>
                <w:szCs w:val="24"/>
              </w:rPr>
              <w:t>Zip</w:t>
            </w:r>
            <w:r w:rsidRPr="00A433E2">
              <w:rPr>
                <w:rFonts w:ascii="宋体" w:hAnsi="宋体" w:hint="eastAsia"/>
                <w:szCs w:val="24"/>
              </w:rPr>
              <w:t>压缩包方式批量导出测评报告，可对测评报告进行批量重新计算。具备导出测评数据的原始结果，可导出题目得分、因子得分、题目选项等原始数据。原始结果数据具备导出</w:t>
            </w:r>
            <w:r w:rsidRPr="00A433E2">
              <w:rPr>
                <w:rFonts w:ascii="宋体" w:hAnsi="宋体"/>
                <w:szCs w:val="24"/>
              </w:rPr>
              <w:t>Excel</w:t>
            </w:r>
            <w:r w:rsidRPr="00A433E2">
              <w:rPr>
                <w:rFonts w:ascii="宋体" w:hAnsi="宋体" w:hint="eastAsia"/>
                <w:szCs w:val="24"/>
              </w:rPr>
              <w:t>文件格式，具备导入</w:t>
            </w:r>
            <w:r w:rsidRPr="00A433E2">
              <w:rPr>
                <w:rFonts w:ascii="宋体" w:hAnsi="宋体"/>
                <w:szCs w:val="24"/>
              </w:rPr>
              <w:t>SPSS</w:t>
            </w:r>
            <w:r w:rsidRPr="00A433E2">
              <w:rPr>
                <w:rFonts w:ascii="宋体" w:hAnsi="宋体" w:hint="eastAsia"/>
                <w:szCs w:val="24"/>
              </w:rPr>
              <w:t>进行数据分析。</w:t>
            </w:r>
          </w:p>
          <w:p w:rsidR="00A433E2" w:rsidRPr="00A433E2" w:rsidRDefault="00A433E2" w:rsidP="00A433E2">
            <w:pPr>
              <w:ind w:firstLineChars="200" w:firstLine="400"/>
              <w:rPr>
                <w:rFonts w:ascii="宋体" w:hAnsi="宋体"/>
                <w:szCs w:val="24"/>
              </w:rPr>
            </w:pPr>
            <w:r w:rsidRPr="00A433E2">
              <w:rPr>
                <w:rFonts w:ascii="宋体" w:hAnsi="宋体"/>
                <w:szCs w:val="24"/>
              </w:rPr>
              <w:t>1</w:t>
            </w:r>
            <w:r w:rsidRPr="00A433E2">
              <w:rPr>
                <w:rFonts w:ascii="宋体" w:hAnsi="宋体" w:hint="eastAsia"/>
                <w:szCs w:val="24"/>
              </w:rPr>
              <w:t>6、系统须具备科研分析功能，具备样本显著性分析。计算出样本数、均值、标准差、方差统计。可有效评估样本的心理健康水平差异性。</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17、要求系统须具备个案辅导管理功能，具备自定义个案来源，处理级别等信息。可自定义个案辅导访谈模版、个案辅导报告模版，模版全部采用自定义形式，具备所见所得的设计规范，可修改模版条目信息的上下排列顺序。模板修改后，即时生效。具备完整的个案辅导流程管理功能，能实现个案建档、咨询类型分类、访谈记录、辅导报告、回访反馈跟踪的规范化管理，系统可导出、打印辅导档案。</w:t>
            </w:r>
          </w:p>
          <w:p w:rsidR="00A433E2" w:rsidRPr="00A433E2" w:rsidRDefault="00A433E2" w:rsidP="00A433E2">
            <w:pPr>
              <w:ind w:firstLineChars="200" w:firstLine="400"/>
              <w:rPr>
                <w:rFonts w:ascii="宋体" w:hAnsi="宋体"/>
                <w:szCs w:val="24"/>
              </w:rPr>
            </w:pPr>
            <w:r w:rsidRPr="00A433E2">
              <w:rPr>
                <w:rFonts w:ascii="宋体" w:hAnsi="宋体"/>
                <w:szCs w:val="24"/>
              </w:rPr>
              <w:t>1</w:t>
            </w:r>
            <w:r w:rsidRPr="00A433E2">
              <w:rPr>
                <w:rFonts w:ascii="宋体" w:hAnsi="宋体" w:hint="eastAsia"/>
                <w:szCs w:val="24"/>
              </w:rPr>
              <w:t>8、要求系统须具备在线网络调查功能，具备自主组建网络调查问卷，具备单选、多选、填空、多项填空题、多行填空题等问答题目类型。可设置题目是否必答以及设置题目跳转功能，可设置选择指定选项后跳转到指定的题目上，也可跳转至直接提交问卷。网络调查问卷提供高级题目导入模式功能，可一次性导入不同题目、选项的题目，具备题目排序功能，可通过鼠标拖曳变换题目排列次序。调查结果自动生成调查统计表、比例分析表、饼图、柱状图等，并具备导出原始答题结果。</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19、要求系统须具备在线预约功能，咨询师可设置自己的在线预约值班表，自定义发布《心理咨询预约单》，预约者在线预约时填写预约单方可完成预约流程。</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20、预约者可查看自己的预约记录，可对预约信息进行取消、接受等操作。咨询师可对在线咨询</w:t>
            </w:r>
            <w:r w:rsidRPr="00A433E2">
              <w:rPr>
                <w:rFonts w:ascii="宋体" w:hAnsi="宋体" w:hint="eastAsia"/>
                <w:szCs w:val="24"/>
              </w:rPr>
              <w:lastRenderedPageBreak/>
              <w:t>信息进行查看和回复，在线咨询界面采用对话窗口模式设计，对咨询留言进行回复管理。咨询师可查看历史咨询信息记录，咨询师可关闭当前网上咨询进程，结束本次网上咨询过程。</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21、咨询师可设置在线咨询预约状态，可设置是否接待咨询、是否接待预约，以及咨询地点、咨询类型等信息，具备预约记录统计功能，可统计一段时间内咨询预约的次数等数据。</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22、系统须具备咨询统管功能，管理员可统一对系统内所有的咨询师进行咨询预约管理设置，可为咨询师添加在线预约时间段，能对预约时间段设置停用状态。能对咨询师的在线咨询、在线预约的状态进行设置，可停用咨询师的在线咨询功能和在线预约功能。能对所有咨询师的咨询预约工作量进行统计，可引用时间段、咨询师姓名等字段进行统计，统计结果以柱状图、表格等形式展现。</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w:t>
            </w:r>
            <w:r w:rsidRPr="00A433E2">
              <w:rPr>
                <w:rFonts w:ascii="宋体" w:hAnsi="宋体"/>
                <w:szCs w:val="24"/>
              </w:rPr>
              <w:t>3</w:t>
            </w:r>
            <w:r w:rsidRPr="00A433E2">
              <w:rPr>
                <w:rFonts w:ascii="宋体" w:hAnsi="宋体" w:hint="eastAsia"/>
                <w:szCs w:val="24"/>
              </w:rPr>
              <w:t>、要求系统须具备用户自主注册，且可以根据需要进行背景个性化换肤，满足不同用户的个性化需要。</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24、采用HTTPs安全协议机制进行数据传输。提供完善的数据备份机制，保证系统的数据安全。</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25服务要求</w:t>
            </w:r>
          </w:p>
          <w:p w:rsidR="00A433E2" w:rsidRPr="00A433E2" w:rsidRDefault="00A433E2" w:rsidP="00A433E2">
            <w:pPr>
              <w:ind w:firstLineChars="200" w:firstLine="400"/>
              <w:rPr>
                <w:rFonts w:ascii="宋体" w:hAnsi="宋体"/>
                <w:szCs w:val="24"/>
              </w:rPr>
            </w:pPr>
            <w:r w:rsidRPr="00A433E2">
              <w:rPr>
                <w:rFonts w:ascii="宋体" w:hAnsi="宋体" w:hint="eastAsia"/>
                <w:szCs w:val="24"/>
              </w:rPr>
              <w:t>（1）投标产品自验收合格起免费质保期3年。</w:t>
            </w:r>
          </w:p>
          <w:p w:rsidR="00A433E2" w:rsidRPr="00A433E2" w:rsidRDefault="00A433E2" w:rsidP="00A433E2">
            <w:pPr>
              <w:ind w:firstLineChars="200" w:firstLine="400"/>
              <w:rPr>
                <w:rFonts w:ascii="宋体" w:hAnsi="宋体"/>
                <w:szCs w:val="24"/>
              </w:rPr>
            </w:pPr>
            <w:r w:rsidRPr="00A433E2">
              <w:rPr>
                <w:rFonts w:ascii="宋体" w:hAnsi="宋体" w:hint="eastAsia"/>
                <w:szCs w:val="24"/>
              </w:rPr>
              <w:t>（2）免费售后维保期内，中标公司负责所投产品的部署及正常运行所依赖的软硬件资源（除校方提供的服务器硬件及网络接入环境之外）的所有管理与维护工作，包括但不限于</w:t>
            </w:r>
            <w:r w:rsidRPr="00662908">
              <w:rPr>
                <w:rFonts w:ascii="宋体" w:hAnsi="宋体" w:hint="eastAsia"/>
                <w:color w:val="FF0000"/>
                <w:szCs w:val="24"/>
              </w:rPr>
              <w:t>操作系统</w:t>
            </w:r>
            <w:r w:rsidRPr="00A433E2">
              <w:rPr>
                <w:rFonts w:ascii="宋体" w:hAnsi="宋体" w:hint="eastAsia"/>
                <w:szCs w:val="24"/>
              </w:rPr>
              <w:t>、</w:t>
            </w:r>
            <w:r w:rsidRPr="002B4294">
              <w:rPr>
                <w:rFonts w:ascii="宋体" w:hAnsi="宋体" w:hint="eastAsia"/>
                <w:color w:val="FF0000"/>
                <w:szCs w:val="24"/>
              </w:rPr>
              <w:t>中间件、软件系统、数据库等的管理与维护工作</w:t>
            </w:r>
            <w:r w:rsidR="002B4294" w:rsidRPr="002B4294">
              <w:rPr>
                <w:rFonts w:ascii="宋体" w:hAnsi="宋体" w:hint="eastAsia"/>
                <w:color w:val="FF0000"/>
                <w:szCs w:val="24"/>
              </w:rPr>
              <w:t>，中标公司需做好服务器</w:t>
            </w:r>
            <w:r w:rsidR="002B4294" w:rsidRPr="002B4294">
              <w:rPr>
                <w:rFonts w:ascii="宋体" w:hAnsi="宋体"/>
                <w:color w:val="FF0000"/>
                <w:szCs w:val="24"/>
              </w:rPr>
              <w:t>/虚拟机的操作系统安装、应用软件的部署、防病毒、防火墙等安全软件的安装和配</w:t>
            </w:r>
            <w:r w:rsidR="007B093B">
              <w:rPr>
                <w:rFonts w:ascii="宋体" w:hAnsi="宋体"/>
                <w:color w:val="FF0000"/>
                <w:szCs w:val="24"/>
              </w:rPr>
              <w:t>置、系统的补丁更新、数据本地和异地的备份。信息化建设与管理处可</w:t>
            </w:r>
            <w:r w:rsidR="007B093B">
              <w:rPr>
                <w:rFonts w:ascii="宋体" w:hAnsi="宋体" w:hint="eastAsia"/>
                <w:color w:val="FF0000"/>
                <w:szCs w:val="24"/>
              </w:rPr>
              <w:t>根据实际</w:t>
            </w:r>
            <w:r w:rsidR="002B4294" w:rsidRPr="002B4294">
              <w:rPr>
                <w:rFonts w:ascii="宋体" w:hAnsi="宋体"/>
                <w:color w:val="FF0000"/>
                <w:szCs w:val="24"/>
              </w:rPr>
              <w:t>要求作相关技术协助</w:t>
            </w:r>
            <w:r w:rsidRPr="002B4294">
              <w:rPr>
                <w:rFonts w:ascii="宋体" w:hAnsi="宋体" w:hint="eastAsia"/>
                <w:color w:val="FF0000"/>
                <w:szCs w:val="24"/>
              </w:rPr>
              <w:t>。</w:t>
            </w:r>
          </w:p>
          <w:p w:rsidR="00A433E2" w:rsidRPr="00A433E2" w:rsidRDefault="00A433E2" w:rsidP="00A433E2">
            <w:pPr>
              <w:ind w:firstLineChars="200" w:firstLine="400"/>
              <w:rPr>
                <w:rFonts w:ascii="宋体" w:hAnsi="宋体"/>
                <w:szCs w:val="24"/>
              </w:rPr>
            </w:pPr>
            <w:r w:rsidRPr="00A433E2">
              <w:rPr>
                <w:rFonts w:ascii="宋体" w:hAnsi="宋体" w:hint="eastAsia"/>
                <w:szCs w:val="24"/>
              </w:rPr>
              <w:t>（3）投标供应商需在项目交付时，至少提供以下交付物：系统设计书、</w:t>
            </w:r>
            <w:r w:rsidRPr="00662908">
              <w:rPr>
                <w:rFonts w:ascii="宋体" w:hAnsi="宋体" w:hint="eastAsia"/>
                <w:color w:val="FF0000"/>
                <w:szCs w:val="24"/>
              </w:rPr>
              <w:t>系统源程序</w:t>
            </w:r>
            <w:r w:rsidRPr="00A433E2">
              <w:rPr>
                <w:rFonts w:ascii="宋体" w:hAnsi="宋体" w:hint="eastAsia"/>
                <w:szCs w:val="24"/>
              </w:rPr>
              <w:t>、数据字典及完整的数据库说明文档（</w:t>
            </w:r>
            <w:r w:rsidRPr="00662908">
              <w:rPr>
                <w:rFonts w:ascii="宋体" w:hAnsi="宋体" w:hint="eastAsia"/>
                <w:color w:val="FF0000"/>
                <w:szCs w:val="24"/>
              </w:rPr>
              <w:t>包括所有数据库表的清单及表之间的逻辑关系、对应的中文描述和用途说明、每个数据库表结构的详细说明、代码类数据库表说明等</w:t>
            </w:r>
            <w:r w:rsidRPr="00A433E2">
              <w:rPr>
                <w:rFonts w:ascii="宋体" w:hAnsi="宋体" w:hint="eastAsia"/>
                <w:szCs w:val="24"/>
              </w:rPr>
              <w:t>）、使用手册和视频（包括普通用户和管理员使用手册和视频）、测试报告（包括系统性能测</w:t>
            </w:r>
            <w:bookmarkStart w:id="0" w:name="_GoBack"/>
            <w:bookmarkEnd w:id="0"/>
            <w:r w:rsidRPr="00A433E2">
              <w:rPr>
                <w:rFonts w:ascii="宋体" w:hAnsi="宋体" w:hint="eastAsia"/>
                <w:szCs w:val="24"/>
              </w:rPr>
              <w:t>试报告、试运行报告）等。</w:t>
            </w:r>
          </w:p>
          <w:p w:rsidR="00A433E2" w:rsidRPr="00A433E2" w:rsidRDefault="00A433E2" w:rsidP="00A433E2">
            <w:pPr>
              <w:ind w:firstLineChars="200" w:firstLine="400"/>
              <w:rPr>
                <w:rFonts w:ascii="宋体" w:hAnsi="宋体"/>
                <w:szCs w:val="24"/>
              </w:rPr>
            </w:pPr>
            <w:r w:rsidRPr="00A433E2">
              <w:rPr>
                <w:rFonts w:ascii="宋体" w:hAnsi="宋体" w:hint="eastAsia"/>
                <w:szCs w:val="24"/>
              </w:rPr>
              <w:t>（4）中标人应提供7×24小时技术具备服务，在接到技术具备要求时，应为系统使用人员提供如何使用系统的咨询。在质量保证期内应当根据采购人具体需求提供电话咨询、远程协助、现场上门等服务，具体响应时间为：在接到通知后2小时内响应并给出解决方案，一般问题4小时内解决若运用通讯工具或其他措施不能解雇问题的，24小时内派技术人员抵达现场解决故障并恢复使用。在质保期内，如果投标人和厂家的产品有升级版本，投标人应及时通知采购人并进行升级。</w:t>
            </w:r>
          </w:p>
          <w:p w:rsidR="00A433E2" w:rsidRPr="00A433E2" w:rsidRDefault="00A433E2" w:rsidP="00A433E2">
            <w:pPr>
              <w:ind w:firstLineChars="200" w:firstLine="400"/>
              <w:rPr>
                <w:rFonts w:ascii="仿宋" w:hAnsi="仿宋"/>
                <w:szCs w:val="24"/>
              </w:rPr>
            </w:pPr>
            <w:r w:rsidRPr="00A433E2">
              <w:rPr>
                <w:rFonts w:ascii="宋体" w:hAnsi="宋体" w:hint="eastAsia"/>
                <w:szCs w:val="24"/>
              </w:rPr>
              <w:t>（5）质保期过后，采购人与中标人另行签订售后维护服务费用，每年的售后服务费用应不超过项目招标总价的5%。如果所投产品有升级版本，中标人应及时通知采购人，大版本质保期内免费升级，小版本无限制免费升级。如本采购的产品存在漏洞、缺陷、Bug等不足，投标人应提供终生免费修复。</w:t>
            </w:r>
          </w:p>
        </w:tc>
      </w:tr>
    </w:tbl>
    <w:p w:rsidR="00A433E2" w:rsidRPr="00A433E2" w:rsidRDefault="00A433E2" w:rsidP="00A433E2">
      <w:pPr>
        <w:jc w:val="left"/>
        <w:rPr>
          <w:rFonts w:ascii="Calibri" w:eastAsia="宋体" w:hAnsi="Calibri" w:cs="Times New Roman"/>
          <w:szCs w:val="24"/>
        </w:rPr>
      </w:pPr>
    </w:p>
    <w:p w:rsidR="008575F3" w:rsidRPr="00A433E2" w:rsidRDefault="008575F3"/>
    <w:sectPr w:rsidR="008575F3" w:rsidRPr="00A433E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E2" w:rsidRDefault="00A433E2" w:rsidP="00A433E2">
      <w:r>
        <w:separator/>
      </w:r>
    </w:p>
  </w:endnote>
  <w:endnote w:type="continuationSeparator" w:id="0">
    <w:p w:rsidR="00A433E2" w:rsidRDefault="00A433E2" w:rsidP="00A4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E2" w:rsidRDefault="00A433E2" w:rsidP="00A433E2">
      <w:r>
        <w:separator/>
      </w:r>
    </w:p>
  </w:footnote>
  <w:footnote w:type="continuationSeparator" w:id="0">
    <w:p w:rsidR="00A433E2" w:rsidRDefault="00A433E2" w:rsidP="00A4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D2"/>
    <w:rsid w:val="002B4294"/>
    <w:rsid w:val="003446CE"/>
    <w:rsid w:val="004309D2"/>
    <w:rsid w:val="00662908"/>
    <w:rsid w:val="007B093B"/>
    <w:rsid w:val="008575F3"/>
    <w:rsid w:val="00A4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53D51"/>
  <w15:chartTrackingRefBased/>
  <w15:docId w15:val="{18A0FA8B-A72E-4123-8E8B-D0259D8A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3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33E2"/>
    <w:rPr>
      <w:sz w:val="18"/>
      <w:szCs w:val="18"/>
    </w:rPr>
  </w:style>
  <w:style w:type="paragraph" w:styleId="a5">
    <w:name w:val="footer"/>
    <w:basedOn w:val="a"/>
    <w:link w:val="a6"/>
    <w:uiPriority w:val="99"/>
    <w:unhideWhenUsed/>
    <w:rsid w:val="00A433E2"/>
    <w:pPr>
      <w:tabs>
        <w:tab w:val="center" w:pos="4153"/>
        <w:tab w:val="right" w:pos="8306"/>
      </w:tabs>
      <w:snapToGrid w:val="0"/>
      <w:jc w:val="left"/>
    </w:pPr>
    <w:rPr>
      <w:sz w:val="18"/>
      <w:szCs w:val="18"/>
    </w:rPr>
  </w:style>
  <w:style w:type="character" w:customStyle="1" w:styleId="a6">
    <w:name w:val="页脚 字符"/>
    <w:basedOn w:val="a0"/>
    <w:link w:val="a5"/>
    <w:uiPriority w:val="99"/>
    <w:rsid w:val="00A433E2"/>
    <w:rPr>
      <w:sz w:val="18"/>
      <w:szCs w:val="18"/>
    </w:rPr>
  </w:style>
  <w:style w:type="paragraph" w:styleId="a7">
    <w:name w:val="annotation text"/>
    <w:basedOn w:val="a"/>
    <w:link w:val="a8"/>
    <w:uiPriority w:val="99"/>
    <w:semiHidden/>
    <w:unhideWhenUsed/>
    <w:qFormat/>
    <w:rsid w:val="00A433E2"/>
    <w:pPr>
      <w:jc w:val="left"/>
    </w:pPr>
    <w:rPr>
      <w:rFonts w:ascii="Calibri" w:eastAsia="宋体" w:hAnsi="Calibri" w:cs="Times New Roman"/>
      <w:szCs w:val="24"/>
    </w:rPr>
  </w:style>
  <w:style w:type="character" w:customStyle="1" w:styleId="a8">
    <w:name w:val="批注文字 字符"/>
    <w:basedOn w:val="a0"/>
    <w:link w:val="a7"/>
    <w:uiPriority w:val="99"/>
    <w:semiHidden/>
    <w:rsid w:val="00A433E2"/>
    <w:rPr>
      <w:rFonts w:ascii="Calibri" w:eastAsia="宋体" w:hAnsi="Calibri" w:cs="Times New Roman"/>
      <w:szCs w:val="24"/>
    </w:rPr>
  </w:style>
  <w:style w:type="table" w:styleId="a9">
    <w:name w:val="Table Grid"/>
    <w:basedOn w:val="a1"/>
    <w:uiPriority w:val="59"/>
    <w:qFormat/>
    <w:rsid w:val="00A433E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33E2"/>
    <w:rPr>
      <w:sz w:val="18"/>
      <w:szCs w:val="18"/>
    </w:rPr>
  </w:style>
  <w:style w:type="character" w:customStyle="1" w:styleId="ab">
    <w:name w:val="批注框文本 字符"/>
    <w:basedOn w:val="a0"/>
    <w:link w:val="aa"/>
    <w:uiPriority w:val="99"/>
    <w:semiHidden/>
    <w:rsid w:val="00A433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2023-09-01T09:06:00Z</dcterms:created>
  <dcterms:modified xsi:type="dcterms:W3CDTF">2023-09-03T07:56:00Z</dcterms:modified>
</cp:coreProperties>
</file>