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附件</w:t>
      </w:r>
      <w:r>
        <w:rPr>
          <w:rFonts w:ascii="Calibri" w:hAnsi="Calibri" w:eastAsia="Calibri" w:cs="Calibri"/>
          <w:color w:val="auto"/>
          <w:spacing w:val="0"/>
          <w:position w:val="0"/>
          <w:sz w:val="30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：</w:t>
      </w:r>
    </w:p>
    <w:p>
      <w:pPr>
        <w:spacing w:before="312" w:after="0" w:line="56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  <w:bookmarkStart w:id="0" w:name="_GoBack"/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滁州学院第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hd w:val="clear" w:fill="auto"/>
          <w:lang w:val="en-US" w:eastAsia="zh-CN"/>
        </w:rPr>
        <w:t>十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届大学生校园心理情景剧大赛现场赛评分标准</w:t>
      </w:r>
    </w:p>
    <w:bookmarkEnd w:id="0"/>
    <w:p>
      <w:pPr>
        <w:widowControl w:val="0"/>
        <w:spacing w:before="312" w:after="0" w:line="560" w:lineRule="auto"/>
        <w:ind w:left="0" w:right="0" w:firstLine="56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内容构思：体现大学生的生活场景，表现当代大学生心理建设和心理成长中的困惑和冲突，并有积极合理的解决问题的方法；突出心理活动刻画，能给同学以积极的启发；内容可涉及学习、个人情感、人际关系等各个方面。（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30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分）</w:t>
      </w:r>
    </w:p>
    <w:p>
      <w:pPr>
        <w:widowControl w:val="0"/>
        <w:spacing w:before="0" w:after="0" w:line="560" w:lineRule="auto"/>
        <w:ind w:left="0" w:right="0" w:firstLine="56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．演出效果：情节流畅，剧情曲折，富于戏剧化、感染力，能引起观众的共鸣；舞台设计（背景、配乐、道具等）具有创新性。（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20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分）</w:t>
      </w:r>
    </w:p>
    <w:p>
      <w:pPr>
        <w:widowControl w:val="0"/>
        <w:spacing w:before="0" w:after="0" w:line="560" w:lineRule="auto"/>
        <w:ind w:left="0" w:right="0" w:firstLine="56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．表演水平：形象逼真，表演（语言、动作、表情等）真实、传神，演员配合默契，应变灵活，言行能很好地展现心理活动。（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20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分）</w:t>
      </w:r>
    </w:p>
    <w:p>
      <w:pPr>
        <w:widowControl w:val="0"/>
        <w:spacing w:before="0" w:after="0" w:line="560" w:lineRule="auto"/>
        <w:ind w:left="0" w:right="0" w:firstLine="56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．技术运用：本次作品在表演过程中须使用心理情景剧中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项以上的专门技术。（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20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分）</w:t>
      </w:r>
    </w:p>
    <w:p>
      <w:pPr>
        <w:widowControl w:val="0"/>
        <w:spacing w:before="0" w:after="0" w:line="560" w:lineRule="auto"/>
        <w:ind w:left="0" w:right="0" w:firstLine="56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．剧本创新：剧本必须原创，内容要做到思想性与艺术性的统一，具有创新性。（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分）</w:t>
      </w:r>
    </w:p>
    <w:p>
      <w:pPr>
        <w:widowControl w:val="0"/>
        <w:spacing w:before="0" w:after="0" w:line="560" w:lineRule="auto"/>
        <w:ind w:left="0" w:right="0" w:firstLine="560"/>
        <w:jc w:val="left"/>
        <w:rPr>
          <w:rFonts w:hint="eastAsia" w:ascii="Calibri" w:hAnsi="Calibri" w:eastAsia="宋体" w:cs="Calibri"/>
          <w:color w:val="auto"/>
          <w:spacing w:val="0"/>
          <w:position w:val="0"/>
          <w:sz w:val="20"/>
          <w:shd w:val="clear" w:fill="auto"/>
          <w:lang w:eastAsia="zh-CN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6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．时间控制：每个参赛作品表演时间严格控制在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8-15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分钟以内。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val="en-US" w:eastAsia="zh-CN"/>
        </w:rPr>
        <w:t>每超时1分钟，扣5分，不足1分钟，按1分钟计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eastAsia="zh-CN"/>
        </w:rPr>
        <w:t>）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Tk3OTgwMzhmZTVlZjlmYmZjMDE1YTQwZDdlNWQifQ=="/>
  </w:docVars>
  <w:rsids>
    <w:rsidRoot w:val="00000000"/>
    <w:rsid w:val="386E18A2"/>
    <w:rsid w:val="397B72CC"/>
    <w:rsid w:val="399B44BC"/>
    <w:rsid w:val="3B53405D"/>
    <w:rsid w:val="40833D78"/>
    <w:rsid w:val="43794EF7"/>
    <w:rsid w:val="451E392D"/>
    <w:rsid w:val="46364CA7"/>
    <w:rsid w:val="6D784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364</Words>
  <Characters>372</Characters>
  <TotalTime>1</TotalTime>
  <ScaleCrop>false</ScaleCrop>
  <LinksUpToDate>false</LinksUpToDate>
  <CharactersWithSpaces>372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2023-04-03T03:20:00Z</dcterms:created>
  <dc:creator>Administrator</dc:creator>
  <cp:lastModifiedBy>张瑾</cp:lastModifiedBy>
  <dcterms:modified xsi:type="dcterms:W3CDTF">2024-03-20T09:23:18Z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57C7868E06934C0CB50703FFF9A7E6C4_13</vt:lpwstr>
  </property>
</Properties>
</file>